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51FE">
      <w:pPr>
        <w:spacing w:line="24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 w14:paraId="0B7B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内江一中多媒体教学设备维修服务项目报价表</w:t>
      </w:r>
    </w:p>
    <w:p w14:paraId="7E1DCECB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内江一中多媒体教学设备维修服务项目</w:t>
      </w:r>
    </w:p>
    <w:p w14:paraId="1B1B93F6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报价单位（盖章）</w:t>
      </w:r>
      <w:r>
        <w:rPr>
          <w:rFonts w:hint="eastAsia" w:ascii="宋体" w:hAnsi="宋体" w:eastAsia="宋体" w:cs="宋体"/>
          <w:sz w:val="24"/>
          <w:szCs w:val="24"/>
        </w:rPr>
        <w:t>：_________________________</w:t>
      </w:r>
    </w:p>
    <w:p w14:paraId="5E218988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四川省</w:t>
      </w:r>
      <w:r>
        <w:rPr>
          <w:rFonts w:hint="eastAsia" w:ascii="宋体" w:hAnsi="宋体" w:eastAsia="宋体" w:cs="宋体"/>
          <w:sz w:val="24"/>
          <w:szCs w:val="24"/>
        </w:rPr>
        <w:t>内江市第一中学</w:t>
      </w:r>
    </w:p>
    <w:p w14:paraId="796CC25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我方已全面阅读并理解贵校多媒体教学设备维修服务项目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文件的要求，现就本次服务项目提交详细报价。我方承诺按以下收费标准执行，并提供优质服务。本报价为含税价。</w:t>
      </w:r>
    </w:p>
    <w:p w14:paraId="64604DB8">
      <w:pPr>
        <w:spacing w:line="360" w:lineRule="auto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一、项目报价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（按次计费）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95"/>
        <w:gridCol w:w="735"/>
        <w:gridCol w:w="826"/>
        <w:gridCol w:w="479"/>
        <w:gridCol w:w="436"/>
        <w:gridCol w:w="1380"/>
        <w:gridCol w:w="3029"/>
      </w:tblGrid>
      <w:tr w14:paraId="3C50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9" w:type="dxa"/>
            <w:gridSpan w:val="8"/>
            <w:vAlign w:val="center"/>
          </w:tcPr>
          <w:p w14:paraId="5AC1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人工服务费（计时/计次）</w:t>
            </w:r>
          </w:p>
        </w:tc>
      </w:tr>
      <w:tr w14:paraId="32C6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6BFD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AF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F47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3FAD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单价（人民币，元）</w:t>
            </w:r>
          </w:p>
        </w:tc>
        <w:tc>
          <w:tcPr>
            <w:tcW w:w="4845" w:type="dxa"/>
            <w:gridSpan w:val="3"/>
            <w:shd w:val="clear" w:color="auto" w:fill="auto"/>
            <w:vAlign w:val="center"/>
          </w:tcPr>
          <w:p w14:paraId="18B9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服务内容说明及备注</w:t>
            </w:r>
          </w:p>
        </w:tc>
      </w:tr>
      <w:tr w14:paraId="216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 w14:paraId="59F9E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</w:tcPr>
          <w:p w14:paraId="3907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标准上门服务费</w:t>
            </w:r>
          </w:p>
        </w:tc>
        <w:tc>
          <w:tcPr>
            <w:tcW w:w="735" w:type="dxa"/>
            <w:vAlign w:val="center"/>
          </w:tcPr>
          <w:p w14:paraId="1201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小时</w:t>
            </w:r>
          </w:p>
        </w:tc>
        <w:tc>
          <w:tcPr>
            <w:tcW w:w="1305" w:type="dxa"/>
            <w:gridSpan w:val="2"/>
            <w:vAlign w:val="center"/>
          </w:tcPr>
          <w:p w14:paraId="5013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4845" w:type="dxa"/>
            <w:gridSpan w:val="3"/>
          </w:tcPr>
          <w:p w14:paraId="1B4E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1.自工程师到达现场开始计时，不足1小时按1小时计算。</w:t>
            </w:r>
          </w:p>
          <w:p w14:paraId="3C3F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2.包含故障诊断、软件调试、基础清洁及常规检测。</w:t>
            </w:r>
          </w:p>
          <w:p w14:paraId="0607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3.此费用仅含人工，不含任何配件材料费。</w:t>
            </w:r>
          </w:p>
        </w:tc>
      </w:tr>
      <w:tr w14:paraId="56D5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 w14:paraId="0E1C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center"/>
          </w:tcPr>
          <w:p w14:paraId="052E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远程技术支持费</w:t>
            </w:r>
          </w:p>
        </w:tc>
        <w:tc>
          <w:tcPr>
            <w:tcW w:w="735" w:type="dxa"/>
            <w:vAlign w:val="center"/>
          </w:tcPr>
          <w:p w14:paraId="2961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305" w:type="dxa"/>
            <w:gridSpan w:val="2"/>
            <w:vAlign w:val="center"/>
          </w:tcPr>
          <w:p w14:paraId="1AA4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4845" w:type="dxa"/>
            <w:gridSpan w:val="3"/>
          </w:tcPr>
          <w:p w14:paraId="6B57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通过电话、网络等方式解决软件、设置等非硬件故障。成功解决方可计费。</w:t>
            </w:r>
          </w:p>
        </w:tc>
      </w:tr>
      <w:tr w14:paraId="2E2D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 w14:paraId="4FEE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04FD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操作系统/软件重装</w:t>
            </w:r>
          </w:p>
        </w:tc>
        <w:tc>
          <w:tcPr>
            <w:tcW w:w="735" w:type="dxa"/>
            <w:vAlign w:val="center"/>
          </w:tcPr>
          <w:p w14:paraId="2D69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套/次</w:t>
            </w:r>
          </w:p>
        </w:tc>
        <w:tc>
          <w:tcPr>
            <w:tcW w:w="1305" w:type="dxa"/>
            <w:gridSpan w:val="2"/>
            <w:vAlign w:val="center"/>
          </w:tcPr>
          <w:p w14:paraId="3A33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4845" w:type="dxa"/>
            <w:gridSpan w:val="3"/>
          </w:tcPr>
          <w:p w14:paraId="2124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包含系统安装、驱动匹配、基本教学软件安装调试至可用状态。</w:t>
            </w:r>
          </w:p>
        </w:tc>
      </w:tr>
      <w:tr w14:paraId="3F7C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 w14:paraId="4CEB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</w:tcPr>
          <w:p w14:paraId="37D4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教学绿板拆装服务费</w:t>
            </w:r>
          </w:p>
        </w:tc>
        <w:tc>
          <w:tcPr>
            <w:tcW w:w="735" w:type="dxa"/>
            <w:vAlign w:val="center"/>
          </w:tcPr>
          <w:p w14:paraId="3B9B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305" w:type="dxa"/>
            <w:gridSpan w:val="2"/>
            <w:vAlign w:val="center"/>
          </w:tcPr>
          <w:p w14:paraId="0F45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4845" w:type="dxa"/>
            <w:gridSpan w:val="3"/>
          </w:tcPr>
          <w:p w14:paraId="4F1D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因维修一体机需要进行的专业绿板拆卸与复原作业。此为高风险作业，必须由专业人员进行。</w:t>
            </w:r>
          </w:p>
        </w:tc>
      </w:tr>
      <w:tr w14:paraId="6395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 w14:paraId="7372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14:paraId="0A57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设备移机服务费</w:t>
            </w:r>
          </w:p>
        </w:tc>
        <w:tc>
          <w:tcPr>
            <w:tcW w:w="735" w:type="dxa"/>
            <w:vAlign w:val="center"/>
          </w:tcPr>
          <w:p w14:paraId="51A3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套/次</w:t>
            </w:r>
          </w:p>
        </w:tc>
        <w:tc>
          <w:tcPr>
            <w:tcW w:w="1305" w:type="dxa"/>
            <w:gridSpan w:val="2"/>
            <w:vAlign w:val="center"/>
          </w:tcPr>
          <w:p w14:paraId="5962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4845" w:type="dxa"/>
            <w:gridSpan w:val="3"/>
          </w:tcPr>
          <w:p w14:paraId="2181B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同一教室内位置调整或短距离搬迁，包含断电、拆装（如需）、重装、基本调试。</w:t>
            </w:r>
          </w:p>
        </w:tc>
      </w:tr>
      <w:tr w14:paraId="071A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 w14:paraId="0288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center"/>
          </w:tcPr>
          <w:p w14:paraId="451B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定期巡检服务费</w:t>
            </w:r>
          </w:p>
        </w:tc>
        <w:tc>
          <w:tcPr>
            <w:tcW w:w="735" w:type="dxa"/>
            <w:vAlign w:val="center"/>
          </w:tcPr>
          <w:p w14:paraId="3F5B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套/次</w:t>
            </w:r>
          </w:p>
        </w:tc>
        <w:tc>
          <w:tcPr>
            <w:tcW w:w="1305" w:type="dxa"/>
            <w:gridSpan w:val="2"/>
            <w:vAlign w:val="center"/>
          </w:tcPr>
          <w:p w14:paraId="5B4C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4845" w:type="dxa"/>
            <w:gridSpan w:val="3"/>
          </w:tcPr>
          <w:p w14:paraId="6103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对单套设备进行全面的健康检查、清洁、性能测试，并提交简要报告。</w:t>
            </w:r>
          </w:p>
        </w:tc>
      </w:tr>
      <w:tr w14:paraId="7025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979" w:type="dxa"/>
            <w:gridSpan w:val="8"/>
            <w:vAlign w:val="center"/>
          </w:tcPr>
          <w:p w14:paraId="60BD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常见维修项目服务费（包含人工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辅材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配件费用）</w:t>
            </w:r>
          </w:p>
        </w:tc>
      </w:tr>
      <w:tr w14:paraId="2D02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3B5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 w14:paraId="2FF9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5C8C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CE1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单价（人民币，元）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341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56AD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9" w:type="dxa"/>
            <w:vAlign w:val="center"/>
          </w:tcPr>
          <w:p w14:paraId="4901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6" w:type="dxa"/>
            <w:gridSpan w:val="3"/>
            <w:vAlign w:val="center"/>
          </w:tcPr>
          <w:p w14:paraId="6360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更换一体机内存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8G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gridSpan w:val="2"/>
            <w:vAlign w:val="center"/>
          </w:tcPr>
          <w:p w14:paraId="7C87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80" w:type="dxa"/>
            <w:vAlign w:val="center"/>
          </w:tcPr>
          <w:p w14:paraId="727C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3029" w:type="dxa"/>
          </w:tcPr>
          <w:p w14:paraId="1C9A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与原机匹配。</w:t>
            </w:r>
          </w:p>
        </w:tc>
      </w:tr>
      <w:tr w14:paraId="14AF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9" w:type="dxa"/>
            <w:vAlign w:val="center"/>
          </w:tcPr>
          <w:p w14:paraId="3FF4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 w14:paraId="0EA0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更换一体机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500G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06A8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921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7388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与原机匹配。</w:t>
            </w:r>
          </w:p>
        </w:tc>
      </w:tr>
      <w:tr w14:paraId="62F5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9" w:type="dxa"/>
            <w:vAlign w:val="center"/>
          </w:tcPr>
          <w:p w14:paraId="169D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6" w:type="dxa"/>
            <w:gridSpan w:val="3"/>
            <w:vAlign w:val="center"/>
          </w:tcPr>
          <w:p w14:paraId="0159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更换一体机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灯管（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gridSpan w:val="2"/>
            <w:vAlign w:val="center"/>
          </w:tcPr>
          <w:p w14:paraId="1657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80" w:type="dxa"/>
            <w:vAlign w:val="center"/>
          </w:tcPr>
          <w:p w14:paraId="205E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3029" w:type="dxa"/>
          </w:tcPr>
          <w:p w14:paraId="6E05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4E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99" w:type="dxa"/>
            <w:vAlign w:val="center"/>
          </w:tcPr>
          <w:p w14:paraId="5DEF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6" w:type="dxa"/>
            <w:gridSpan w:val="3"/>
            <w:vAlign w:val="center"/>
          </w:tcPr>
          <w:p w14:paraId="1C54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8" w:leftChars="104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更换展台摄像头</w:t>
            </w:r>
          </w:p>
        </w:tc>
        <w:tc>
          <w:tcPr>
            <w:tcW w:w="915" w:type="dxa"/>
            <w:gridSpan w:val="2"/>
            <w:vAlign w:val="center"/>
          </w:tcPr>
          <w:p w14:paraId="4734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套/次</w:t>
            </w:r>
          </w:p>
        </w:tc>
        <w:tc>
          <w:tcPr>
            <w:tcW w:w="1380" w:type="dxa"/>
            <w:vAlign w:val="center"/>
          </w:tcPr>
          <w:p w14:paraId="0D42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3029" w:type="dxa"/>
          </w:tcPr>
          <w:p w14:paraId="1964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61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99" w:type="dxa"/>
            <w:vAlign w:val="center"/>
          </w:tcPr>
          <w:p w14:paraId="7A25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6" w:type="dxa"/>
            <w:gridSpan w:val="3"/>
            <w:vAlign w:val="center"/>
          </w:tcPr>
          <w:p w14:paraId="5E33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8" w:leftChars="104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触控液晶模组（屏幕）</w:t>
            </w:r>
          </w:p>
        </w:tc>
        <w:tc>
          <w:tcPr>
            <w:tcW w:w="915" w:type="dxa"/>
            <w:gridSpan w:val="2"/>
            <w:vAlign w:val="center"/>
          </w:tcPr>
          <w:p w14:paraId="58FB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套/次</w:t>
            </w:r>
          </w:p>
        </w:tc>
        <w:tc>
          <w:tcPr>
            <w:tcW w:w="1380" w:type="dxa"/>
            <w:vAlign w:val="center"/>
          </w:tcPr>
          <w:p w14:paraId="3068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¥________</w:t>
            </w:r>
          </w:p>
        </w:tc>
        <w:tc>
          <w:tcPr>
            <w:tcW w:w="3029" w:type="dxa"/>
          </w:tcPr>
          <w:p w14:paraId="41D6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77DF35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注：以上为部分常用配件报价，未列出配件价格在需要时由双方事先书面确认。</w:t>
      </w:r>
    </w:p>
    <w:p w14:paraId="1B1EF105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、服务承诺与流程响应</w:t>
      </w:r>
    </w:p>
    <w:p w14:paraId="685D766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1.响应时效：接到报修后，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分钟内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或其他方式</w:t>
      </w:r>
      <w:r>
        <w:rPr>
          <w:rFonts w:hint="eastAsia" w:ascii="宋体" w:hAnsi="宋体" w:eastAsia="宋体" w:cs="宋体"/>
          <w:sz w:val="24"/>
          <w:szCs w:val="24"/>
        </w:rPr>
        <w:t>响应，并预约上门时间。</w:t>
      </w:r>
    </w:p>
    <w:p w14:paraId="73B0B6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2.维修报告：每次服务完成后，提供简易维修报告，列明故障原因、处理措施、所用工时、更换配件及费用，由学校管理人员签字确认。</w:t>
      </w:r>
    </w:p>
    <w:p w14:paraId="2DF420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3.费用结算：建议按季度结算一次。结算依据为经校方签字确认的《维修服务单》汇总。</w:t>
      </w:r>
    </w:p>
    <w:p w14:paraId="497DCD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免费服务</w:t>
      </w:r>
      <w:r>
        <w:rPr>
          <w:rFonts w:hint="eastAsia" w:ascii="宋体" w:hAnsi="宋体" w:eastAsia="宋体" w:cs="宋体"/>
          <w:sz w:val="24"/>
          <w:szCs w:val="24"/>
        </w:rPr>
        <w:t>：对于同一故障，自修复之日起______日内再次出现，我方负责免费复查处理（非同一原因或人为损坏除外）。</w:t>
      </w:r>
    </w:p>
    <w:p w14:paraId="5A2FCC85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、报价单位信息</w:t>
      </w:r>
    </w:p>
    <w:p w14:paraId="1134E39E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4653A5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身份证号码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B4A5D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2E5C8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电子邮箱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1379CB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公司地址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1D14371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声明：本单位保证本报价表中所有信息及价格的真实性和有效性，并同意此表作为未来签订合同及结算的核心依据。</w:t>
      </w:r>
    </w:p>
    <w:p w14:paraId="2A6DAD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报价单位负责人或授权代表签字：___________________</w:t>
      </w:r>
    </w:p>
    <w:p w14:paraId="53317AB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日期：______年______月______日</w:t>
      </w:r>
    </w:p>
    <w:p w14:paraId="3ACDE7B6">
      <w:pPr>
        <w:rPr>
          <w:rFonts w:hint="eastAsia" w:ascii="宋体" w:hAnsi="宋体"/>
          <w:b/>
          <w:bCs w:val="0"/>
          <w:sz w:val="30"/>
          <w:szCs w:val="30"/>
          <w:lang w:val="en-US" w:eastAsia="zh-CN"/>
        </w:rPr>
      </w:pPr>
    </w:p>
    <w:sectPr>
      <w:pgSz w:w="11905" w:h="16838"/>
      <w:pgMar w:top="1417" w:right="1417" w:bottom="1417" w:left="1417" w:header="850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7A78"/>
    <w:rsid w:val="191F7C54"/>
    <w:rsid w:val="20CF2364"/>
    <w:rsid w:val="287C527A"/>
    <w:rsid w:val="333567B0"/>
    <w:rsid w:val="355B643B"/>
    <w:rsid w:val="3C026BD6"/>
    <w:rsid w:val="48677399"/>
    <w:rsid w:val="4C491442"/>
    <w:rsid w:val="4D525854"/>
    <w:rsid w:val="4FEE5076"/>
    <w:rsid w:val="56841146"/>
    <w:rsid w:val="5BE663CF"/>
    <w:rsid w:val="5C8C61AA"/>
    <w:rsid w:val="5DD15589"/>
    <w:rsid w:val="688D4EA6"/>
    <w:rsid w:val="6DA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jc w:val="center"/>
      <w:outlineLvl w:val="0"/>
    </w:pPr>
    <w:rPr>
      <w:rFonts w:ascii="楷体_GB2312" w:hAnsi="宋体"/>
      <w:kern w:val="32"/>
      <w:sz w:val="30"/>
      <w:szCs w:val="3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1138</Characters>
  <Lines>0</Lines>
  <Paragraphs>0</Paragraphs>
  <TotalTime>0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2026-03-09T13:58:00Z</dcterms:created>
  <dc:creator>admin</dc:creator>
  <cp:lastModifiedBy>谢佐杰</cp:lastModifiedBy>
  <dcterms:modified xsi:type="dcterms:W3CDTF">2026-03-27T06:47:28Z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080691AE1AB64A3AB050C3E0B8993425_12</vt:lpwstr>
  </property>
  <property fmtid="{D5CDD505-2E9C-101B-9397-08002B2CF9AE}" pid="4" name="KSOTemplateDocerSaveRecord">
    <vt:lpwstr>eyJoZGlkIjoiZjFmN2ExNzZiZDEyNGFhYmNlZjNlOWUwMzU2MmY1YjMiLCJ1c2VySWQiOiIyNDQ4NjEyNjYifQ==</vt:lpwstr>
  </property>
</Properties>
</file>